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Ханты-М</w:t>
      </w:r>
      <w:r>
        <w:rPr>
          <w:rFonts w:ascii="Times New Roman" w:eastAsia="Times New Roman" w:hAnsi="Times New Roman" w:cs="Times New Roman"/>
          <w:sz w:val="26"/>
          <w:szCs w:val="26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 Ханты-М</w:t>
      </w:r>
      <w:r>
        <w:rPr>
          <w:rFonts w:ascii="Times New Roman" w:eastAsia="Times New Roman" w:hAnsi="Times New Roman" w:cs="Times New Roman"/>
          <w:sz w:val="26"/>
          <w:szCs w:val="26"/>
        </w:rPr>
        <w:t>ансийского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Артюх О.П.,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Семенова А.В.,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</w:t>
      </w:r>
      <w:r>
        <w:rPr>
          <w:rFonts w:ascii="Times New Roman" w:eastAsia="Times New Roman" w:hAnsi="Times New Roman" w:cs="Times New Roman"/>
          <w:sz w:val="26"/>
          <w:szCs w:val="26"/>
        </w:rPr>
        <w:t>озбужденное по ч.1 ст.12.26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Семенова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начальником отдела в </w:t>
      </w:r>
      <w:r>
        <w:rPr>
          <w:rStyle w:val="cat-OrganizationNamegrp-18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200" w:line="27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Семенов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марки </w:t>
      </w:r>
      <w:r>
        <w:rPr>
          <w:rStyle w:val="cat-CarMakeModelgrp-20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движения, утвержденных постановлением Правительства Российской Федерации от 23.10.1993 №1090 (далее -ПДД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этом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Семенов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раскаялся в содеянном.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Заслушав Семенова А.В.,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ст.12.26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Объективная сторона правонарушения, предусмотренного ч.1 ст.12.26 КоАП РФ, характеризуется действием и выражается в отказе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выполнения законного требования сотрудника полиции о прохождении медицинского освидетельст</w:t>
      </w:r>
      <w:r>
        <w:rPr>
          <w:rFonts w:ascii="Times New Roman" w:eastAsia="Times New Roman" w:hAnsi="Times New Roman" w:cs="Times New Roman"/>
          <w:sz w:val="26"/>
          <w:szCs w:val="26"/>
        </w:rPr>
        <w:t>вования на состояние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2.3.2 ПДД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ч.1.1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Действующая процедура освидетельствования лица на состояние опьянения предусматривает обязательное направление на медицинское освидетельствование водителя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наличии </w:t>
      </w:r>
      <w:hyperlink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достаточных оснований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полагать, что данный водитель находится в состоянии опьянения, при отрицательном результате освидетельствования на состояние алкогольного опьянения, и </w:t>
      </w:r>
      <w:r>
        <w:rPr>
          <w:rFonts w:ascii="Times New Roman" w:eastAsia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отказа от прохождения медицинского освидетельствования на состояние опьянения подтверждается исследованными судом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684249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Семенов А.В.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072143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равления транспортным средством, основанием для отстранения от управления транспортным средством послужило наличие достаточных оснований полагать, что </w:t>
      </w:r>
      <w:r>
        <w:rPr>
          <w:rFonts w:ascii="Times New Roman" w:eastAsia="Times New Roman" w:hAnsi="Times New Roman" w:cs="Times New Roman"/>
          <w:sz w:val="26"/>
          <w:szCs w:val="26"/>
        </w:rPr>
        <w:t>Семенов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находится в состоянии опьянения (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 неустойчивость позы, резкое изменение окраски кожных покровов лица, поведение, несоответствующее обстановке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-актом освидетельствования на состояние алкогольн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опьянения серии </w:t>
      </w:r>
      <w:r>
        <w:rPr>
          <w:rFonts w:ascii="Times New Roman" w:eastAsia="Times New Roman" w:hAnsi="Times New Roman" w:cs="Times New Roman"/>
          <w:sz w:val="26"/>
          <w:szCs w:val="26"/>
        </w:rPr>
        <w:t>86гп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058468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не проводилось;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86пн №</w:t>
      </w:r>
      <w:r>
        <w:rPr>
          <w:rFonts w:ascii="Times New Roman" w:eastAsia="Times New Roman" w:hAnsi="Times New Roman" w:cs="Times New Roman"/>
          <w:sz w:val="26"/>
          <w:szCs w:val="26"/>
        </w:rPr>
        <w:t>042504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медицинское освидетельствование на состояние опьянения,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Семенов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пройти медицинское освидетельствование на состояние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86сп №065796 от 27.01.2025 задержания транспортного средства;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взвода №2 роты </w:t>
      </w:r>
      <w:r>
        <w:rPr>
          <w:rFonts w:ascii="Times New Roman" w:eastAsia="Times New Roman" w:hAnsi="Times New Roman" w:cs="Times New Roman"/>
          <w:sz w:val="26"/>
          <w:szCs w:val="26"/>
        </w:rPr>
        <w:t>ОДПС ГИБДД УМВД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обстоятельствам отказа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 на состояние опьянения;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-видеозаписью, содержащейся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отвечают признакам законности, достоверности и допустимости,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считает вину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отказа от прохождения медицинского освидетельствования на состояние опьянения доказанной.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материалам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Семенов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ельское удостоверение серии </w:t>
      </w:r>
      <w:r>
        <w:rPr>
          <w:rStyle w:val="cat-UserDefinedgrp-3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 </w:t>
      </w:r>
      <w:r>
        <w:rPr>
          <w:rStyle w:val="cat-UserDefinedgrp-21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справке о результатах проверки привлекаемого лица по </w:t>
      </w:r>
      <w:r>
        <w:rPr>
          <w:rFonts w:ascii="Times New Roman" w:eastAsia="Times New Roman" w:hAnsi="Times New Roman" w:cs="Times New Roman"/>
          <w:sz w:val="26"/>
          <w:szCs w:val="26"/>
        </w:rPr>
        <w:t>ФИС ГИБДД-М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опьянения, а также не является лицом, имеющим судимость за совершение преступления, предусмотренного частями 2,4,6 ст.264 или ст.264.1 УК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Семенова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ст.12.26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как невыполнение водителем, законного требования уполномоченного должностного лица о прохождении медицинского освидетельствования на состояние опьянения, если эти действия (бездействие) не содержат уголовно наказуемого деяния.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его личность, характер и тяжесть совершенного им правонарушения, его имущественное положение.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признание вины.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положения ч. 3 ст. 26.7, п. 3 ч. 3 ст. 29.10 КоАП РФ, компактный диск c материалами видеозаписей совершения процессуальных действий подлежит хранению при материалах дела в течение всего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хранения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23.1, 29.10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200" w:line="27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Calibri" w:eastAsia="Calibri" w:hAnsi="Calibri" w:cs="Calibri"/>
          <w:sz w:val="22"/>
          <w:szCs w:val="22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Семенова </w:t>
      </w:r>
      <w:r>
        <w:rPr>
          <w:rStyle w:val="cat-UserDefinedgrp-2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>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ст.12.26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16rplc-4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лишением права управления транспортными средствами на срок </w:t>
      </w:r>
      <w:r>
        <w:rPr>
          <w:rStyle w:val="cat-UserDefinedgrp-33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Style w:val="cat-UserDefinedgrp-34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Компактный диск c материалом видеозаписи оставить в деле в течение всего срока хранения данного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32.5 КоАП РФ, направить в </w:t>
      </w:r>
      <w:r>
        <w:rPr>
          <w:rFonts w:ascii="Times New Roman" w:eastAsia="Times New Roman" w:hAnsi="Times New Roman" w:cs="Times New Roman"/>
          <w:sz w:val="26"/>
          <w:szCs w:val="26"/>
        </w:rPr>
        <w:t>ОГИБДД МО МВД России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, для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лицу, в отношении которого вынесено постановление, </w:t>
      </w:r>
      <w:r>
        <w:rPr>
          <w:rFonts w:ascii="Times New Roman" w:eastAsia="Times New Roman" w:hAnsi="Times New Roman" w:cs="Times New Roman"/>
          <w:sz w:val="26"/>
          <w:szCs w:val="26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указанный орган в тот же срок.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rFonts w:ascii="Times New Roman" w:eastAsia="Times New Roman" w:hAnsi="Times New Roman" w:cs="Times New Roman"/>
          <w:sz w:val="26"/>
          <w:szCs w:val="26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-Мансийскому автономному округу - Югре (УМВД Рос</w:t>
      </w:r>
      <w:r>
        <w:rPr>
          <w:rFonts w:ascii="Times New Roman" w:eastAsia="Times New Roman" w:hAnsi="Times New Roman" w:cs="Times New Roman"/>
          <w:sz w:val="26"/>
          <w:szCs w:val="26"/>
        </w:rPr>
        <w:t>сии по ХМАО-Югре) ОКТМО 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1010390 КПП 860101001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031 006 430 00000018700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 получателя РКЦ 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18811601123010001140 БИК 007162163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18810486250910004705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1067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CarMakeModelgrp-20rplc-19">
    <w:name w:val="cat-CarMakeModel grp-20 rplc-19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21rplc-42">
    <w:name w:val="cat-UserDefined grp-21 rplc-42"/>
    <w:basedOn w:val="DefaultParagraphFont"/>
  </w:style>
  <w:style w:type="character" w:customStyle="1" w:styleId="cat-UserDefinedgrp-29rplc-46">
    <w:name w:val="cat-UserDefined grp-29 rplc-46"/>
    <w:basedOn w:val="DefaultParagraphFont"/>
  </w:style>
  <w:style w:type="character" w:customStyle="1" w:styleId="cat-Sumgrp-16rplc-47">
    <w:name w:val="cat-Sum grp-16 rplc-47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97D2-A734-4628-87BF-EEFA867CAF5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